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857" w14:textId="77777777" w:rsidR="00F14C9B" w:rsidRDefault="007958E1">
      <w:pPr>
        <w:spacing w:after="0" w:line="307" w:lineRule="atLeast"/>
        <w:jc w:val="center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ПРАВИЛА 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 xml:space="preserve">посещения Музейно-исторического парка «Остров фортов», </w:t>
      </w:r>
    </w:p>
    <w:p w14:paraId="25A35B99" w14:textId="77777777" w:rsidR="00F14C9B" w:rsidRDefault="007958E1">
      <w:pPr>
        <w:spacing w:after="0" w:line="307" w:lineRule="atLeast"/>
        <w:jc w:val="center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расположенного по адресу </w:t>
      </w:r>
    </w:p>
    <w:p w14:paraId="06FDC438" w14:textId="77777777" w:rsidR="00F14C9B" w:rsidRDefault="007958E1">
      <w:pPr>
        <w:spacing w:after="0" w:line="307" w:lineRule="atLeast"/>
        <w:jc w:val="center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г. Кронштадт, </w:t>
      </w: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Цитадельское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шоссе, 14</w:t>
      </w:r>
    </w:p>
    <w:p w14:paraId="505D3E55" w14:textId="77777777" w:rsidR="00F14C9B" w:rsidRDefault="00F14C9B">
      <w:pPr>
        <w:spacing w:after="0" w:line="307" w:lineRule="atLeast"/>
        <w:jc w:val="center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</w:p>
    <w:p w14:paraId="242D203E" w14:textId="77777777" w:rsidR="00F14C9B" w:rsidRDefault="007958E1">
      <w:pPr>
        <w:spacing w:after="0" w:line="307" w:lineRule="atLeast"/>
        <w:jc w:val="center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I. Общие положения</w:t>
      </w:r>
    </w:p>
    <w:p w14:paraId="723AAA6F" w14:textId="77777777" w:rsidR="00F14C9B" w:rsidRDefault="007958E1">
      <w:pPr>
        <w:spacing w:after="0" w:line="240" w:lineRule="auto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1. Настоящие Правила определяют порядок посещения Музейно-исторического парка «Остров фортов», расположенного по адресу г. Кронштадт, </w:t>
      </w:r>
      <w:proofErr w:type="spellStart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Цитадельское</w:t>
      </w:r>
      <w:proofErr w:type="spellEnd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 шоссе, 14, закрепляют правила поведения посетителей на его территории.</w:t>
      </w:r>
    </w:p>
    <w:p w14:paraId="4FA96234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2. </w:t>
      </w:r>
      <w:r w:rsidRPr="007958E1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Территория парка 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частично </w:t>
      </w:r>
      <w:r w:rsidRPr="007958E1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располагается в единой охранной зоне объектов культурного наследия, на которые распространяются особые правила содержания и охраны.</w:t>
      </w:r>
    </w:p>
    <w:p w14:paraId="302944BA" w14:textId="77777777" w:rsidR="00F14C9B" w:rsidRDefault="007958E1">
      <w:pPr>
        <w:spacing w:after="0" w:line="307" w:lineRule="atLeast"/>
        <w:jc w:val="both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3. Настоящие Правила разработаны в соответствии со следующими нормативными правовыми актами Российской Федерации и правовыми актами города Санкт-Петербурга: </w:t>
      </w:r>
    </w:p>
    <w:p w14:paraId="3A3E5343" w14:textId="77777777" w:rsidR="00F14C9B" w:rsidRDefault="007958E1">
      <w:pPr>
        <w:numPr>
          <w:ilvl w:val="0"/>
          <w:numId w:val="1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Гражданский кодекс Российской Федерации;</w:t>
      </w:r>
    </w:p>
    <w:p w14:paraId="040CF3F5" w14:textId="77777777" w:rsidR="00F14C9B" w:rsidRDefault="007958E1">
      <w:pPr>
        <w:numPr>
          <w:ilvl w:val="0"/>
          <w:numId w:val="1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14:paraId="7FF79D78" w14:textId="77777777" w:rsidR="00F14C9B" w:rsidRDefault="007958E1">
      <w:pPr>
        <w:numPr>
          <w:ilvl w:val="0"/>
          <w:numId w:val="1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Федеральный закон от 10 января 2002 года № 7-ФЗ «Об охране окружающей среды»;</w:t>
      </w:r>
    </w:p>
    <w:p w14:paraId="59610FE2" w14:textId="77777777" w:rsidR="00F14C9B" w:rsidRDefault="007958E1">
      <w:pPr>
        <w:numPr>
          <w:ilvl w:val="0"/>
          <w:numId w:val="1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14:paraId="7BAB44B6" w14:textId="77777777" w:rsidR="00F14C9B" w:rsidRDefault="007958E1">
      <w:pPr>
        <w:numPr>
          <w:ilvl w:val="0"/>
          <w:numId w:val="1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Закон Санкт-Петербурга от 31 мая 2010 года № 273-70 «Об административных правонарушениях в Санкт-Петербурге»;</w:t>
      </w:r>
    </w:p>
    <w:p w14:paraId="747804BB" w14:textId="77777777" w:rsidR="00F14C9B" w:rsidRDefault="007958E1">
      <w:pPr>
        <w:numPr>
          <w:ilvl w:val="0"/>
          <w:numId w:val="1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Закон Санкт-Петербурга от 12 июля 2007 года № 333-64 «Об охране объектов культурного наследия в Санкт-Петербурге».</w:t>
      </w:r>
    </w:p>
    <w:p w14:paraId="3B5A7BA3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4. Настоящие Правила разработаны в целях создания комфортных условий для посетителей парка с учетом требований по обеспечению безопасности в местах массового пребывания людей.</w:t>
      </w:r>
    </w:p>
    <w:p w14:paraId="1945DFE1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5. Поддержание общественного порядка, предупреждение и пресечение правонарушений, а также контроль за соблюдением посетителями настоящих Правил на территории парка обеспечивается сотрудниками специализированной организации, осуществляющей охрану парка.</w:t>
      </w:r>
    </w:p>
    <w:p w14:paraId="28AA6F0A" w14:textId="77777777" w:rsidR="00F14C9B" w:rsidRDefault="007958E1">
      <w:pPr>
        <w:spacing w:after="0" w:line="307" w:lineRule="atLeast"/>
        <w:jc w:val="center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br/>
        <w:t>II. Правила посещения парка</w:t>
      </w:r>
    </w:p>
    <w:p w14:paraId="2D72A43B" w14:textId="416F0460" w:rsidR="00F14C9B" w:rsidRDefault="007958E1">
      <w:pPr>
        <w:spacing w:after="0" w:line="240" w:lineRule="auto"/>
      </w:pP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1. Парк открыт для посещения </w:t>
      </w:r>
      <w:r w:rsidR="00BF61A1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каждый день, в том числе 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по субботам, воскресеньям, выходным и праздничным дням с 08:00 до 2</w:t>
      </w:r>
      <w:r w:rsidR="00BF61A1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2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:00. По решению Администрации территория парка или ее часть могут быть закрыты для посетителей по техническим причинам, в целях обеспечения безопасности или для проведения ремонтных работ.</w:t>
      </w:r>
    </w:p>
    <w:p w14:paraId="22133DDB" w14:textId="77777777" w:rsidR="00F14C9B" w:rsidRDefault="007958E1">
      <w:pPr>
        <w:shd w:val="clear" w:color="auto" w:fill="FFFFFF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2. Проход посетителей на территорию парка осуществляется со стороны </w:t>
      </w:r>
      <w:proofErr w:type="spellStart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Цитадельского</w:t>
      </w:r>
      <w:proofErr w:type="spellEnd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 шоссе, 14. Фактом посещения парка посетитель соглашается с настоящими Правилами в полном объеме, принимает их и обязуется их неукоснительно соблюдать.</w:t>
      </w:r>
    </w:p>
    <w:p w14:paraId="5738CCE7" w14:textId="77777777" w:rsidR="00F14C9B" w:rsidRDefault="007958E1">
      <w:pPr>
        <w:shd w:val="clear" w:color="auto" w:fill="FFFFFF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3. Вход на территорию парка бесплатный.</w:t>
      </w:r>
    </w:p>
    <w:p w14:paraId="3919ABA9" w14:textId="77777777" w:rsidR="00F14C9B" w:rsidRDefault="007958E1">
      <w:p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4. Перед посещением парка посетитель обязан ознакомиться с настоящими Правилами, а во время посещения – соблюдать их.</w:t>
      </w:r>
    </w:p>
    <w:p w14:paraId="28DB41E5" w14:textId="77777777" w:rsidR="00F14C9B" w:rsidRDefault="007958E1">
      <w:p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5. Администрация оставляет за собой право отказать в посещении парка или потребовать покинуть его территорию посетителям в случаях:</w:t>
      </w:r>
    </w:p>
    <w:p w14:paraId="7E7BBD50" w14:textId="77777777" w:rsidR="00F14C9B" w:rsidRDefault="007958E1">
      <w:pPr>
        <w:numPr>
          <w:ilvl w:val="0"/>
          <w:numId w:val="2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несоблюдения настоящих Правил;</w:t>
      </w:r>
    </w:p>
    <w:p w14:paraId="6C1A9F12" w14:textId="77777777" w:rsidR="00F14C9B" w:rsidRDefault="007958E1">
      <w:pPr>
        <w:numPr>
          <w:ilvl w:val="0"/>
          <w:numId w:val="2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нарушения общественного порядка на территории парка;</w:t>
      </w:r>
    </w:p>
    <w:p w14:paraId="54555CDD" w14:textId="77777777" w:rsidR="00F14C9B" w:rsidRDefault="007958E1">
      <w:pPr>
        <w:numPr>
          <w:ilvl w:val="0"/>
          <w:numId w:val="2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lastRenderedPageBreak/>
        <w:t>поведения, нарушающего спокойствие других посетителей парка;</w:t>
      </w:r>
    </w:p>
    <w:p w14:paraId="69D876B4" w14:textId="77777777" w:rsidR="00F14C9B" w:rsidRDefault="007958E1">
      <w:pPr>
        <w:numPr>
          <w:ilvl w:val="0"/>
          <w:numId w:val="2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неправомерного проникновения на территорию парка;</w:t>
      </w:r>
    </w:p>
    <w:p w14:paraId="304ED13A" w14:textId="77777777" w:rsidR="00F14C9B" w:rsidRDefault="007958E1">
      <w:pPr>
        <w:numPr>
          <w:ilvl w:val="0"/>
          <w:numId w:val="2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порчи имущества на территории парка.</w:t>
      </w:r>
    </w:p>
    <w:p w14:paraId="5ABD5EE2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6. Администрация оставляет за собой право осматривать при входе на территорию парка личные вещи посетителей с применением досмотровой техники и оборудования. В случае возникновения подозрений о наличии запрещенных к проносу на территорию парка предметов посетитель обязан предъявить личные вещи сотрудникам охраны для визуального осмотра. Лицам, отказывающимся от предоставления личных вещей для визуального осмотра (осмотра с применением досмотровой техники и оборудования), в посещении  парка может быть отказано. Предусмотренные данным пунктом условия обязательны к исполнению в целях предотвращения правонарушений.</w:t>
      </w:r>
    </w:p>
    <w:p w14:paraId="2DEDE283" w14:textId="77777777" w:rsidR="00F14C9B" w:rsidRDefault="007958E1">
      <w:p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7.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Запрещается 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проносить на территорию парка:</w:t>
      </w:r>
    </w:p>
    <w:p w14:paraId="1A179056" w14:textId="77777777" w:rsidR="00F14C9B" w:rsidRDefault="007958E1">
      <w:pPr>
        <w:numPr>
          <w:ilvl w:val="0"/>
          <w:numId w:val="3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оружие любого типа, в том числе предметы самообороны, боеприпасы, колющие или режущие предметы, другие предметы, которые могут быть использованы в качестве оружия, ядовитые, химические, отравляющие и едко пахнущие вещества, радиоактивные материалы, легковоспламеняющиеся материалы, взрывчатые вещества;</w:t>
      </w:r>
    </w:p>
    <w:p w14:paraId="1508F76E" w14:textId="77777777" w:rsidR="00F14C9B" w:rsidRDefault="007958E1">
      <w:pPr>
        <w:numPr>
          <w:ilvl w:val="0"/>
          <w:numId w:val="3"/>
        </w:num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огнеопасные и пиротехнические вещества или изделия, включая сигнальные ракеты, </w:t>
      </w:r>
      <w:proofErr w:type="spellStart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файеры</w:t>
      </w:r>
      <w:proofErr w:type="spellEnd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, петарды, газовые баллончики, а также материалы, которые могут быть использованы для изготовления пиротехнических изделий или дымов; красящие вещества;</w:t>
      </w:r>
    </w:p>
    <w:p w14:paraId="1408F5AE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пропагандистские материалы экстремистского характера, материалы, содержащие нацистскую либо экстремистскую атрибутику или символику;</w:t>
      </w:r>
    </w:p>
    <w:p w14:paraId="36C5C8F6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громоздкие предметы, которые могут создать неудобства другим посетителям парка;</w:t>
      </w:r>
    </w:p>
    <w:p w14:paraId="5CBB5A69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наркотические и токсические вещества или стимуляторы;</w:t>
      </w:r>
    </w:p>
    <w:p w14:paraId="1A884E35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любые предметы, внешне напоминающие запрещенные предметы или их копии и аналоги;</w:t>
      </w:r>
    </w:p>
    <w:p w14:paraId="7A2CF57B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алкогольные напитки, продукты питания за исключением детского питания в заводской (фабричной) таре (упаковке);</w:t>
      </w:r>
    </w:p>
    <w:p w14:paraId="29D272A9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устройства с лазерным излучением;</w:t>
      </w:r>
    </w:p>
    <w:p w14:paraId="0985845B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телевизионное оборудование, штативы для фото- и видеоаппаратуры;</w:t>
      </w:r>
    </w:p>
    <w:p w14:paraId="62334B0F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устройства, создающие излишний шум (вувузелы, барабаны, свистки, клаксоны/гудки, охотничьи рога и т.п.);</w:t>
      </w:r>
    </w:p>
    <w:p w14:paraId="64D35A89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любые предметы, которые могут нанести вред здоровью посетителей, повредить имущество или помешать нормальной работе парка;</w:t>
      </w:r>
    </w:p>
    <w:p w14:paraId="1B451CAD" w14:textId="77777777" w:rsidR="00F14C9B" w:rsidRDefault="007958E1">
      <w:pPr>
        <w:numPr>
          <w:ilvl w:val="0"/>
          <w:numId w:val="3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воздушные шары (фигуры), наполненные гелием (другим газом легче воздуха).</w:t>
      </w:r>
    </w:p>
    <w:p w14:paraId="4569E9B2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8.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Запрещен проход 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на территорию парка посетителям, находящимся в состоянии алкогольного, наркотического или иного токсического опьянения или каким-либо иным образом нарушающим общественный порядок, посетителям с громоздкими вещами (чемоданами, дорожными сумками, рюкзаками, лыжами, велосипедами и подобными им предметами, за исключением детских колясок и инвалидных колясок), с колющими и легко бьющимися предметами, предметами с острыми частями, пачкающими и зловонными предметами и веществами.</w:t>
      </w:r>
    </w:p>
    <w:p w14:paraId="0B372B22" w14:textId="77777777" w:rsidR="00F14C9B" w:rsidRDefault="007958E1">
      <w:p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9. В парк </w:t>
      </w:r>
      <w:r>
        <w:rPr>
          <w:rFonts w:ascii="helveticaneuecyr-light" w:eastAsia="Times New Roman" w:hAnsi="helveticaneuecyr-light" w:cs="Times New Roman"/>
          <w:b/>
          <w:sz w:val="24"/>
          <w:szCs w:val="24"/>
          <w:lang w:eastAsia="ru-RU"/>
        </w:rPr>
        <w:t xml:space="preserve">запрещено </w:t>
      </w:r>
      <w:r w:rsidR="00F14C9B" w:rsidRPr="00F14C9B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въезжать и 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перемещаться по его территории на любых электрических или механических средствах передвижения, кроме инвалидных колясок.</w:t>
      </w:r>
    </w:p>
    <w:p w14:paraId="5E7E662E" w14:textId="77777777" w:rsidR="00F14C9B" w:rsidRDefault="007958E1">
      <w:p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lastRenderedPageBreak/>
        <w:t>10. Нахождение в парке с домашними животными регламентируется законодательством Санкт-Петербурга об административных правонарушениях. Выгул собак возможен на поводке, а собак, имеющих рост в холке от 40 см, – на поводке и в наморднике. Загрязнения за животным незамедлительно убирает сам владелец. В противном случае на владельца животного налагается административный штраф.</w:t>
      </w:r>
    </w:p>
    <w:p w14:paraId="3222E0B5" w14:textId="77777777" w:rsidR="00F14C9B" w:rsidRDefault="007958E1">
      <w:p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11. На территории парка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запрещается</w:t>
      </w: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:</w:t>
      </w:r>
    </w:p>
    <w:p w14:paraId="48183C2B" w14:textId="77777777" w:rsidR="00130039" w:rsidRPr="00130039" w:rsidRDefault="007958E1" w:rsidP="00130039">
      <w:pPr>
        <w:numPr>
          <w:ilvl w:val="0"/>
          <w:numId w:val="4"/>
        </w:numPr>
        <w:spacing w:after="0" w:line="307" w:lineRule="atLeast"/>
        <w:jc w:val="both"/>
      </w:pPr>
      <w:r w:rsidRPr="00130039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проводить пикеты, митинги и демонстрации;</w:t>
      </w:r>
    </w:p>
    <w:p w14:paraId="225B852C" w14:textId="3C208EEF" w:rsidR="00F14C9B" w:rsidRDefault="007958E1" w:rsidP="00130039">
      <w:pPr>
        <w:numPr>
          <w:ilvl w:val="0"/>
          <w:numId w:val="4"/>
        </w:numPr>
        <w:spacing w:after="0" w:line="307" w:lineRule="atLeast"/>
        <w:jc w:val="both"/>
      </w:pPr>
      <w:r w:rsidRPr="00130039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организовывать и проводить без разрешения Администрации массовые, зрелищные, развлекательные, игровые, спортивные, оздоровительные и иные публичные мероприятия;</w:t>
      </w:r>
    </w:p>
    <w:p w14:paraId="10F202EA" w14:textId="77777777" w:rsidR="00130039" w:rsidRPr="00130039" w:rsidRDefault="007958E1" w:rsidP="00130039">
      <w:pPr>
        <w:numPr>
          <w:ilvl w:val="0"/>
          <w:numId w:val="4"/>
        </w:numPr>
        <w:spacing w:after="0" w:line="307" w:lineRule="atLeast"/>
      </w:pPr>
      <w:r w:rsidRPr="00130039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заходить за установленные на территории ограждения и в помещения, закрытые для посещения; </w:t>
      </w:r>
    </w:p>
    <w:p w14:paraId="163216D1" w14:textId="64C91330" w:rsidR="00F14C9B" w:rsidRDefault="007958E1" w:rsidP="00130039">
      <w:pPr>
        <w:numPr>
          <w:ilvl w:val="0"/>
          <w:numId w:val="4"/>
        </w:numPr>
        <w:spacing w:after="0" w:line="307" w:lineRule="atLeast"/>
      </w:pPr>
      <w:r w:rsidRPr="00130039"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ходить по газонам и располагаться на газонах, цветочных клумбах и не предназначенных для прогулок озелененных участках;</w:t>
      </w:r>
    </w:p>
    <w:p w14:paraId="1AA20128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распивать спиртные напитки;</w:t>
      </w:r>
    </w:p>
    <w:p w14:paraId="54131BF8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наносить надписи и расклеивать объявления, плакаты и другую продукцию информационного содержания;</w:t>
      </w:r>
    </w:p>
    <w:p w14:paraId="7C24DB06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осуществлять торговлю, распространение билетов, проводить экскурсии и осуществлять иную деятельность в целях получения доходов;</w:t>
      </w:r>
    </w:p>
    <w:p w14:paraId="2CF35E88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использовать аудиотехнику с включенными средствами звукоусиления, а также петь, танцевать и играть на музыкальных инструментах;</w:t>
      </w:r>
    </w:p>
    <w:p w14:paraId="0F7E49DF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находиться в купальных костюмах, с обнаженным торсом и босиком;</w:t>
      </w:r>
    </w:p>
    <w:p w14:paraId="7AE4A7E8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загрязнять и засорять территорию Парка, нарушать установленные в городе Санкт-Петербурге санитарные нормы;</w:t>
      </w:r>
    </w:p>
    <w:p w14:paraId="310A5C74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курить на территории парка (кроме специально оборудованных для этого мест);</w:t>
      </w:r>
    </w:p>
    <w:p w14:paraId="75899AA4" w14:textId="77777777" w:rsidR="00F14C9B" w:rsidRDefault="007958E1">
      <w:pPr>
        <w:numPr>
          <w:ilvl w:val="0"/>
          <w:numId w:val="4"/>
        </w:numPr>
        <w:spacing w:after="0" w:line="307" w:lineRule="atLeast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 xml:space="preserve">проводить запуски беспилотных летательных аппаратов (дельтапланов, аэростатов, квадрокоптеров, воздушных змеев и т.п.). </w:t>
      </w:r>
    </w:p>
    <w:p w14:paraId="3AFE70E0" w14:textId="77777777" w:rsidR="00F14C9B" w:rsidRDefault="007958E1">
      <w:pPr>
        <w:spacing w:after="0" w:line="307" w:lineRule="atLeast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12. Администрация не несет ответственность за утерю, кражу или повреждение личных вещей посетителей.</w:t>
      </w:r>
    </w:p>
    <w:p w14:paraId="4E3D1F69" w14:textId="77777777" w:rsidR="00F14C9B" w:rsidRDefault="007958E1">
      <w:pPr>
        <w:spacing w:after="0" w:line="307" w:lineRule="atLeast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13. Дети в возрасте до 12 лет допускаются на территорию Парка только в сопровождении родителей (лиц, их заменяющих).</w:t>
      </w:r>
    </w:p>
    <w:p w14:paraId="19EAD76A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14. Кино-, фото- и видеосъемку разрешено производить только с использованием бытовой фото- и видеоаппаратуры без штатива. Кино-, фото- и видеоматериалы, сделанные во время посещения парка, предназначены только для частного домашнего использования.</w:t>
      </w:r>
    </w:p>
    <w:p w14:paraId="6156AFEF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15. В целях обеспечения безопасности на территории парка ведется видеонаблюдение. Посетитель дает согласие на то, что любая запись с его участием, сделанная в целях обеспечения общественной безопасности, может быть использована в ходе процессуальных разбирательств в рамках действующего законодательства.</w:t>
      </w:r>
    </w:p>
    <w:p w14:paraId="55A84707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16. Лица, нарушающие установленный настоящими Правилами порядок, могут быть удалены с территории парка сотрудниками подразделения охраны, а при наличии оснований задержаны и доставлены в органы внутренних дел Российской Федерации.</w:t>
      </w:r>
    </w:p>
    <w:p w14:paraId="33B9C444" w14:textId="77777777" w:rsidR="00F14C9B" w:rsidRDefault="00F14C9B">
      <w:pPr>
        <w:spacing w:after="0" w:line="307" w:lineRule="atLeast"/>
        <w:jc w:val="center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</w:p>
    <w:p w14:paraId="0AB3055A" w14:textId="77777777" w:rsidR="00130039" w:rsidRDefault="00130039">
      <w:pPr>
        <w:spacing w:after="0" w:line="240" w:lineRule="auto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br w:type="page"/>
      </w:r>
    </w:p>
    <w:p w14:paraId="78AB2DAE" w14:textId="2F6682C1" w:rsidR="00F14C9B" w:rsidRDefault="007958E1">
      <w:pPr>
        <w:spacing w:after="0" w:line="307" w:lineRule="atLeast"/>
        <w:jc w:val="center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lastRenderedPageBreak/>
        <w:t>III. Заключительные положения</w:t>
      </w:r>
    </w:p>
    <w:p w14:paraId="5A046944" w14:textId="77777777" w:rsidR="00F14C9B" w:rsidRDefault="007958E1">
      <w:pPr>
        <w:spacing w:after="0" w:line="307" w:lineRule="atLeast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 </w:t>
      </w:r>
    </w:p>
    <w:p w14:paraId="764735AF" w14:textId="77777777" w:rsidR="00F14C9B" w:rsidRDefault="007958E1">
      <w:pPr>
        <w:spacing w:after="0" w:line="307" w:lineRule="atLeast"/>
        <w:jc w:val="both"/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1. Настоящие Правила вступают в силу с даты их публикации на официальном сайте историко-культурного кластера «Остров фортов» (</w:t>
      </w:r>
      <w:proofErr w:type="spellStart"/>
      <w:proofErr w:type="gramStart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кронштадт.рф</w:t>
      </w:r>
      <w:proofErr w:type="spellEnd"/>
      <w:proofErr w:type="gramEnd"/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).</w:t>
      </w:r>
    </w:p>
    <w:p w14:paraId="24E36E91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2. Администрация имеет право на изменение времени работы парка.</w:t>
      </w:r>
    </w:p>
    <w:p w14:paraId="44156B0C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3. Нарушение посетителями настоящих Правил, причинение любого ущерба имуществу парка является основанием для привлечения их к материальной, административной и уголовной ответственности в соответствии с действующим законодательством Российской Федерации. Лицо, причинившее материальный ущерб парку, обязано возместить его. По согласованию с администрацией возможно добровольное возмещение ущерба в сумме, оцененной экспертной комиссией.</w:t>
      </w:r>
    </w:p>
    <w:p w14:paraId="04B871F2" w14:textId="77777777" w:rsidR="00F14C9B" w:rsidRDefault="007958E1">
      <w:pPr>
        <w:spacing w:after="0" w:line="307" w:lineRule="atLeast"/>
        <w:jc w:val="both"/>
      </w:pPr>
      <w:r>
        <w:rPr>
          <w:rFonts w:ascii="helveticaneuecyr-light" w:eastAsia="Times New Roman" w:hAnsi="helveticaneuecyr-light" w:cs="Times New Roman"/>
          <w:sz w:val="24"/>
          <w:szCs w:val="24"/>
          <w:lang w:eastAsia="ru-RU"/>
        </w:rPr>
        <w:t>4. Любые споры, возникающие из правоотношений, регулируемых настоящими Правилами, подлежат разрешению в порядке, предусмотренном законодательством Российской Федерации.</w:t>
      </w:r>
    </w:p>
    <w:sectPr w:rsidR="00F14C9B" w:rsidSect="00F14C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neuecyr-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E0C61"/>
    <w:multiLevelType w:val="multilevel"/>
    <w:tmpl w:val="1A964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372BEB"/>
    <w:multiLevelType w:val="multilevel"/>
    <w:tmpl w:val="FE26A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8E1DD8"/>
    <w:multiLevelType w:val="multilevel"/>
    <w:tmpl w:val="51768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E02683"/>
    <w:multiLevelType w:val="multilevel"/>
    <w:tmpl w:val="5DCE2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E43260"/>
    <w:multiLevelType w:val="multilevel"/>
    <w:tmpl w:val="9DA2B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9B"/>
    <w:rsid w:val="00130039"/>
    <w:rsid w:val="006D44B5"/>
    <w:rsid w:val="007958E1"/>
    <w:rsid w:val="00BE5AB7"/>
    <w:rsid w:val="00BF61A1"/>
    <w:rsid w:val="00F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7B04"/>
  <w15:docId w15:val="{AE822F98-7400-448C-99FD-3C7D072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3FB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E3642"/>
    <w:rPr>
      <w:color w:val="0000FF"/>
      <w:u w:val="single"/>
    </w:rPr>
  </w:style>
  <w:style w:type="character" w:styleId="a4">
    <w:name w:val="Emphasis"/>
    <w:basedOn w:val="a0"/>
    <w:uiPriority w:val="20"/>
    <w:qFormat/>
    <w:rsid w:val="00C73AC9"/>
    <w:rPr>
      <w:i/>
      <w:iCs/>
    </w:rPr>
  </w:style>
  <w:style w:type="paragraph" w:customStyle="1" w:styleId="1">
    <w:name w:val="Заголовок1"/>
    <w:basedOn w:val="a"/>
    <w:next w:val="a5"/>
    <w:qFormat/>
    <w:rsid w:val="00F14C9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rsid w:val="00F14C9B"/>
    <w:pPr>
      <w:spacing w:after="140"/>
    </w:pPr>
  </w:style>
  <w:style w:type="paragraph" w:styleId="a6">
    <w:name w:val="List"/>
    <w:basedOn w:val="a5"/>
    <w:rsid w:val="00F14C9B"/>
  </w:style>
  <w:style w:type="paragraph" w:customStyle="1" w:styleId="10">
    <w:name w:val="Название объекта1"/>
    <w:basedOn w:val="a"/>
    <w:qFormat/>
    <w:rsid w:val="00F14C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F14C9B"/>
    <w:pPr>
      <w:suppressLineNumbers/>
    </w:pPr>
  </w:style>
  <w:style w:type="paragraph" w:styleId="a8">
    <w:name w:val="Normal (Web)"/>
    <w:basedOn w:val="a"/>
    <w:uiPriority w:val="99"/>
    <w:semiHidden/>
    <w:unhideWhenUsed/>
    <w:qFormat/>
    <w:rsid w:val="00F963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F14C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4C9B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14C9B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E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user3</cp:lastModifiedBy>
  <cp:revision>3</cp:revision>
  <dcterms:created xsi:type="dcterms:W3CDTF">2020-07-21T13:48:00Z</dcterms:created>
  <dcterms:modified xsi:type="dcterms:W3CDTF">2020-08-14T07:35:00Z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